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B78BE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B78BE">
        <w:rPr>
          <w:rFonts w:ascii="Times New Roman" w:hAnsi="Times New Roman"/>
          <w:noProof/>
        </w:rPr>
        <w:t>345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B78B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B78BE">
        <w:rPr>
          <w:b/>
          <w:i/>
          <w:color w:val="000000"/>
          <w:sz w:val="22"/>
          <w:szCs w:val="22"/>
        </w:rPr>
        <w:t>Строительство ВЛИ-0,38 кВ от оп. 5, Ф-4 от КТП-1230 д. Сермино   ПС Демихово № 258, МО, г/о Орехово-Зуевский, д. Сермино, 50:24:0010603:648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B78B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B78BE">
        <w:rPr>
          <w:rFonts w:ascii="Times New Roman" w:hAnsi="Times New Roman" w:cs="Times New Roman"/>
          <w:b/>
          <w:snapToGrid w:val="0"/>
        </w:rPr>
        <w:t>Строительство ВЛИ-0,38 кВ от оп. 5, Ф-4 от КТП-1230 д. Сермино   ПС Демихово № 258, МО, г/о Орехово-Зуевский, д. Сермино, 50:24:0010603:648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B78BE">
        <w:rPr>
          <w:b/>
          <w:color w:val="000000"/>
          <w:sz w:val="22"/>
          <w:szCs w:val="22"/>
        </w:rPr>
        <w:t>22.09.2026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B78BE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B78BE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B78B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B78BE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B78BE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8BE" w:rsidRDefault="008B78BE" w:rsidP="0018059F">
      <w:pPr>
        <w:spacing w:after="0" w:line="240" w:lineRule="auto"/>
      </w:pPr>
      <w:r>
        <w:separator/>
      </w:r>
    </w:p>
  </w:endnote>
  <w:endnote w:type="continuationSeparator" w:id="0">
    <w:p w:rsidR="008B78BE" w:rsidRDefault="008B78B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B78B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8BE" w:rsidRDefault="008B78BE" w:rsidP="0018059F">
      <w:pPr>
        <w:spacing w:after="0" w:line="240" w:lineRule="auto"/>
      </w:pPr>
      <w:r>
        <w:separator/>
      </w:r>
    </w:p>
  </w:footnote>
  <w:footnote w:type="continuationSeparator" w:id="0">
    <w:p w:rsidR="008B78BE" w:rsidRDefault="008B78B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B78BE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B7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B7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